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5C8255">
      <w:pPr>
        <w:jc w:val="center"/>
        <w:rPr>
          <w:rFonts w:asciiTheme="minorEastAsia" w:hAnsiTheme="minorEastAsia" w:cstheme="minorEastAsia"/>
          <w:b/>
          <w:bCs/>
          <w:sz w:val="40"/>
          <w:szCs w:val="40"/>
        </w:rPr>
      </w:pPr>
      <w:r>
        <w:rPr>
          <w:rFonts w:hint="eastAsia" w:asciiTheme="minorEastAsia" w:hAnsiTheme="minorEastAsia" w:cstheme="minorEastAsia"/>
          <w:b/>
          <w:bCs/>
          <w:sz w:val="40"/>
          <w:szCs w:val="40"/>
        </w:rPr>
        <w:t>宁波市北仑区中医院（宁波市北仑区中医院医疗健康服务集团总院）</w:t>
      </w:r>
      <w:bookmarkStart w:id="7" w:name="_GoBack"/>
      <w:bookmarkEnd w:id="7"/>
      <w:r>
        <w:rPr>
          <w:rFonts w:hint="eastAsia" w:asciiTheme="minorEastAsia" w:hAnsiTheme="minorEastAsia" w:cstheme="minorEastAsia"/>
          <w:b/>
          <w:bCs/>
          <w:sz w:val="40"/>
          <w:szCs w:val="40"/>
        </w:rPr>
        <w:t>病房陪护服务采购需求</w:t>
      </w:r>
    </w:p>
    <w:p w14:paraId="64D7EADB">
      <w:pPr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</w:rPr>
        <w:t xml:space="preserve"> </w:t>
      </w:r>
    </w:p>
    <w:p w14:paraId="625E85A4">
      <w:pPr>
        <w:spacing w:line="360" w:lineRule="auto"/>
        <w:ind w:firstLine="562" w:firstLineChars="200"/>
        <w:rPr>
          <w:rFonts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</w:rPr>
        <w:t>一、核心目标</w:t>
      </w:r>
      <w:r>
        <w:rPr>
          <w:rFonts w:hint="eastAsia" w:asciiTheme="minorEastAsia" w:hAnsiTheme="minorEastAsia" w:cstheme="minorEastAsia"/>
          <w:sz w:val="28"/>
          <w:szCs w:val="28"/>
        </w:rPr>
        <w:t xml:space="preserve"> </w:t>
      </w:r>
    </w:p>
    <w:p w14:paraId="2C7D9B75">
      <w:pPr>
        <w:spacing w:line="360" w:lineRule="auto"/>
        <w:ind w:firstLine="560" w:firstLineChars="200"/>
        <w:rPr>
          <w:rFonts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签约第三方陪护公司，为住院患者提供生活照护与陪护服务，缓解家属陪护困难，提升患者满意度。</w:t>
      </w:r>
    </w:p>
    <w:p w14:paraId="3B8C915A">
      <w:pPr>
        <w:spacing w:line="360" w:lineRule="auto"/>
        <w:rPr>
          <w:rFonts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 xml:space="preserve">    </w:t>
      </w:r>
      <w:r>
        <w:rPr>
          <w:rFonts w:hint="eastAsia" w:asciiTheme="minorEastAsia" w:hAnsiTheme="minorEastAsia" w:cstheme="minorEastAsia"/>
          <w:b/>
          <w:bCs/>
          <w:sz w:val="28"/>
          <w:szCs w:val="28"/>
        </w:rPr>
        <w:t>二、目标受众</w:t>
      </w:r>
      <w:r>
        <w:rPr>
          <w:rFonts w:hint="eastAsia" w:asciiTheme="minorEastAsia" w:hAnsiTheme="minorEastAsia" w:cstheme="minorEastAsia"/>
          <w:sz w:val="28"/>
          <w:szCs w:val="28"/>
        </w:rPr>
        <w:t xml:space="preserve"> </w:t>
      </w:r>
    </w:p>
    <w:p w14:paraId="7D641DC1">
      <w:pPr>
        <w:spacing w:line="360" w:lineRule="auto"/>
        <w:ind w:firstLine="560" w:firstLineChars="200"/>
        <w:rPr>
          <w:rFonts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住院患者（专业性、安全性、人性化）</w:t>
      </w:r>
    </w:p>
    <w:p w14:paraId="3A836F29">
      <w:pPr>
        <w:spacing w:line="360" w:lineRule="auto"/>
        <w:ind w:firstLine="562" w:firstLineChars="200"/>
        <w:rPr>
          <w:rFonts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</w:rPr>
        <w:t>三、内容要求</w:t>
      </w:r>
      <w:r>
        <w:rPr>
          <w:rFonts w:hint="eastAsia" w:asciiTheme="minorEastAsia" w:hAnsiTheme="minorEastAsia" w:cstheme="minorEastAsia"/>
          <w:sz w:val="28"/>
          <w:szCs w:val="28"/>
        </w:rPr>
        <w:t xml:space="preserve">  </w:t>
      </w:r>
    </w:p>
    <w:p w14:paraId="5184C3A4">
      <w:pPr>
        <w:spacing w:line="360" w:lineRule="auto"/>
        <w:ind w:firstLine="560" w:firstLineChars="200"/>
        <w:rPr>
          <w:rFonts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1.</w:t>
      </w:r>
      <w:bookmarkStart w:id="0" w:name="OLE_LINK1"/>
      <w:bookmarkStart w:id="1" w:name="OLE_LINK2"/>
      <w:r>
        <w:rPr>
          <w:rFonts w:hint="eastAsia" w:asciiTheme="minorEastAsia" w:hAnsiTheme="minorEastAsia" w:cstheme="minorEastAsia"/>
          <w:sz w:val="28"/>
          <w:szCs w:val="28"/>
        </w:rPr>
        <w:t>陪护公司资质：宁波市正规注册家政（陪护）服务公司，有在二级以上医院提供陪护服务管理经验，有规范的陪护员管理制度和工作流程。公司拥有经过规范培训的陪护员50名以上，</w:t>
      </w:r>
      <w:bookmarkStart w:id="2" w:name="OLE_LINK3"/>
      <w:r>
        <w:rPr>
          <w:rFonts w:hint="eastAsia" w:asciiTheme="minorEastAsia" w:hAnsiTheme="minorEastAsia" w:cstheme="minorEastAsia"/>
          <w:sz w:val="28"/>
          <w:szCs w:val="28"/>
        </w:rPr>
        <w:t>在本院提供具有资质的固定陪护员10名，可机动调配陪护员4—6名，能够满足本院开展无陪护病房要求。</w:t>
      </w:r>
    </w:p>
    <w:bookmarkEnd w:id="0"/>
    <w:bookmarkEnd w:id="1"/>
    <w:bookmarkEnd w:id="2"/>
    <w:p w14:paraId="42149A73">
      <w:pPr>
        <w:spacing w:line="360" w:lineRule="auto"/>
        <w:ind w:firstLine="560" w:firstLineChars="200"/>
        <w:rPr>
          <w:rFonts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2.陪护员资质：陪护员必须经过养老护理培训，有在医院陪护住院患者工作经验，能严格遵守医院规章制度和陪护管理相关制度、工作流程，满足本院住院患者生活照护和陪护需求。</w:t>
      </w:r>
    </w:p>
    <w:p w14:paraId="3BC7E3EC">
      <w:pPr>
        <w:spacing w:line="360" w:lineRule="auto"/>
        <w:ind w:firstLine="560" w:firstLineChars="200"/>
        <w:rPr>
          <w:rFonts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 xml:space="preserve">3.服务内容和人文关怀：陪护员须按照服务要求，协助护士实施对患者的心理呵护、生活照护、康复活动、陪检等工作。 </w:t>
      </w:r>
    </w:p>
    <w:p w14:paraId="68AC51F1">
      <w:pPr>
        <w:spacing w:line="360" w:lineRule="auto"/>
        <w:ind w:firstLine="562" w:firstLineChars="200"/>
        <w:rPr>
          <w:rFonts w:asciiTheme="minorEastAsia" w:hAnsi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</w:rPr>
        <w:t>四、运行模式</w:t>
      </w:r>
    </w:p>
    <w:p w14:paraId="07EF175D">
      <w:pPr>
        <w:spacing w:line="360" w:lineRule="auto"/>
        <w:ind w:firstLine="560" w:firstLineChars="200"/>
        <w:rPr>
          <w:rFonts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病区陪护实行相对封闭式管理，</w:t>
      </w:r>
      <w:bookmarkStart w:id="3" w:name="OLE_LINK5"/>
      <w:bookmarkStart w:id="4" w:name="OLE_LINK4"/>
      <w:r>
        <w:rPr>
          <w:rFonts w:hint="eastAsia" w:asciiTheme="minorEastAsia" w:hAnsiTheme="minorEastAsia" w:cstheme="minorEastAsia"/>
          <w:sz w:val="28"/>
          <w:szCs w:val="28"/>
        </w:rPr>
        <w:t>一对一、多对多、</w:t>
      </w:r>
      <w:bookmarkEnd w:id="3"/>
      <w:bookmarkEnd w:id="4"/>
      <w:r>
        <w:rPr>
          <w:rFonts w:hint="eastAsia" w:asciiTheme="minorEastAsia" w:hAnsiTheme="minorEastAsia" w:cstheme="minorEastAsia"/>
          <w:sz w:val="28"/>
          <w:szCs w:val="28"/>
        </w:rPr>
        <w:t>家属自行陪护模式。</w:t>
      </w:r>
      <w:r>
        <w:rPr>
          <w:rFonts w:asciiTheme="minorEastAsia" w:hAnsiTheme="minorEastAsia" w:cstheme="minorEastAsia"/>
          <w:sz w:val="28"/>
          <w:szCs w:val="28"/>
        </w:rPr>
        <w:t>其中无陪护病房</w:t>
      </w:r>
      <w:r>
        <w:rPr>
          <w:rFonts w:hint="eastAsia" w:asciiTheme="minorEastAsia" w:hAnsiTheme="minorEastAsia" w:cstheme="minorEastAsia"/>
          <w:sz w:val="28"/>
          <w:szCs w:val="28"/>
        </w:rPr>
        <w:t>需配置护理员3名，实行12小时工作制，日班2名，夜班1名；工作时间：早班：8:00--20:00 ；晚班：20:00--8:00 。护理员应主动巡视病房，及时看护输液，白天要求每一小时巡视一次，夜班与护士共同参加病房巡查工作。如后期患者陪护需求量增加，可按实际需要增加护理员配置。护理员素质要求：</w:t>
      </w:r>
    </w:p>
    <w:p w14:paraId="7C08279A">
      <w:pPr>
        <w:spacing w:line="360" w:lineRule="auto"/>
        <w:ind w:firstLine="560" w:firstLineChars="200"/>
        <w:rPr>
          <w:rFonts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1.健康状况：身体状况良好，无传染性疾病及严重慢性疾病，能够胜任长时间的陪护工作，具备一定的体力和耐力，例如协助患者进行翻身、移动、搬运、协助陪诊等活动。</w:t>
      </w:r>
    </w:p>
    <w:p w14:paraId="1302306F">
      <w:pPr>
        <w:spacing w:line="360" w:lineRule="auto"/>
        <w:ind w:firstLine="560" w:firstLineChars="200"/>
        <w:rPr>
          <w:rFonts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2.年龄要求：一般在 18--60周岁，优秀者适当延长。</w:t>
      </w:r>
    </w:p>
    <w:p w14:paraId="41EC9E04">
      <w:pPr>
        <w:spacing w:line="360" w:lineRule="auto"/>
        <w:ind w:firstLine="560" w:firstLineChars="200"/>
        <w:rPr>
          <w:rFonts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3.责任心强：对患者的护理工作认真负责，密切关注患者的病情变化和需求；按时给患者服药、喂食、协助洗漱等，确保患者的生活得到妥善照顾。</w:t>
      </w:r>
    </w:p>
    <w:p w14:paraId="542BDF88">
      <w:pPr>
        <w:spacing w:line="360" w:lineRule="auto"/>
        <w:ind w:firstLine="560" w:firstLineChars="200"/>
        <w:rPr>
          <w:rFonts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4.诚实守信：遵守陪护合同和医院的规章制度，尊重医护人员、体现团队协作、不擅自离岗、不泄露患者隐私。如实向家属和医护人员汇报患者的情况，不隐瞒或虚报病情。</w:t>
      </w:r>
    </w:p>
    <w:p w14:paraId="2D4C651A">
      <w:pPr>
        <w:spacing w:line="360" w:lineRule="auto"/>
        <w:ind w:firstLine="562" w:firstLineChars="200"/>
        <w:rPr>
          <w:rFonts w:asciiTheme="minorEastAsia" w:hAnsiTheme="minorEastAsia" w:cstheme="minorEastAsia"/>
          <w:b/>
          <w:bCs/>
          <w:snapToGrid w:val="0"/>
          <w:color w:val="000000" w:themeColor="text1"/>
          <w:kern w:val="0"/>
          <w:sz w:val="28"/>
          <w:szCs w:val="28"/>
          <w:shd w:val="clear" w:color="auto" w:fill="FFFFFF"/>
        </w:rPr>
      </w:pPr>
      <w:r>
        <w:rPr>
          <w:rFonts w:hint="eastAsia" w:asciiTheme="minorEastAsia" w:hAnsiTheme="minorEastAsia" w:cstheme="minorEastAsia"/>
          <w:b/>
          <w:bCs/>
          <w:snapToGrid w:val="0"/>
          <w:color w:val="000000" w:themeColor="text1"/>
          <w:kern w:val="0"/>
          <w:sz w:val="28"/>
          <w:szCs w:val="28"/>
          <w:shd w:val="clear" w:color="auto" w:fill="FFFFFF"/>
        </w:rPr>
        <w:t>五、价格</w:t>
      </w:r>
    </w:p>
    <w:p w14:paraId="2FCE03D8">
      <w:pPr>
        <w:pStyle w:val="2"/>
        <w:spacing w:line="600" w:lineRule="exact"/>
        <w:ind w:firstLine="560" w:firstLineChars="200"/>
        <w:rPr>
          <w:rFonts w:asciiTheme="minorEastAsia" w:hAnsiTheme="minorEastAsia" w:cstheme="minorEastAsia"/>
          <w:snapToGrid w:val="0"/>
          <w:color w:val="000000" w:themeColor="text1"/>
          <w:kern w:val="0"/>
          <w:sz w:val="28"/>
          <w:szCs w:val="28"/>
          <w:shd w:val="clear" w:color="auto" w:fill="FFFFFF"/>
        </w:rPr>
      </w:pPr>
      <w:r>
        <w:rPr>
          <w:rFonts w:hint="eastAsia" w:asciiTheme="minorEastAsia" w:hAnsiTheme="minorEastAsia" w:cstheme="minorEastAsia"/>
          <w:snapToGrid w:val="0"/>
          <w:color w:val="000000" w:themeColor="text1"/>
          <w:kern w:val="0"/>
          <w:sz w:val="28"/>
          <w:szCs w:val="28"/>
          <w:shd w:val="clear" w:color="auto" w:fill="FFFFFF"/>
        </w:rPr>
        <w:t>依托宁波市优享照护平台提供信息平台和呼叫设备，在线接单派单，在线公示价格，线上线下价格统一。我院目前价格：</w:t>
      </w:r>
      <w:bookmarkStart w:id="5" w:name="OLE_LINK7"/>
      <w:bookmarkStart w:id="6" w:name="OLE_LINK6"/>
      <w:r>
        <w:rPr>
          <w:rFonts w:hint="eastAsia" w:asciiTheme="minorEastAsia" w:hAnsiTheme="minorEastAsia" w:cstheme="minorEastAsia"/>
          <w:snapToGrid w:val="0"/>
          <w:color w:val="000000" w:themeColor="text1"/>
          <w:kern w:val="0"/>
          <w:sz w:val="28"/>
          <w:szCs w:val="28"/>
          <w:shd w:val="clear" w:color="auto" w:fill="FFFFFF"/>
        </w:rPr>
        <w:t>一对一（经医护评估病情严重或特殊的患者）260元/天，多对多（生活部分自理患者）150元/天。</w:t>
      </w:r>
      <w:r>
        <w:rPr>
          <w:rFonts w:hint="eastAsia" w:asciiTheme="minorEastAsia" w:hAnsiTheme="minorEastAsia" w:cstheme="minorEastAsia"/>
          <w:color w:val="000000" w:themeColor="text1"/>
          <w:sz w:val="28"/>
          <w:szCs w:val="28"/>
        </w:rPr>
        <w:t>多对多（生活自理，病情稳定或轻度活动受限患者）100元/半天</w:t>
      </w:r>
      <w:r>
        <w:rPr>
          <w:rFonts w:hint="eastAsia" w:asciiTheme="minorEastAsia" w:hAnsiTheme="minorEastAsia" w:cstheme="minorEastAsia"/>
          <w:snapToGrid w:val="0"/>
          <w:color w:val="000000" w:themeColor="text1"/>
          <w:kern w:val="0"/>
          <w:sz w:val="28"/>
          <w:szCs w:val="28"/>
          <w:shd w:val="clear" w:color="auto" w:fill="FFFFFF"/>
        </w:rPr>
        <w:t>。</w:t>
      </w:r>
    </w:p>
    <w:bookmarkEnd w:id="5"/>
    <w:bookmarkEnd w:id="6"/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9"/>
        <w:gridCol w:w="1380"/>
        <w:gridCol w:w="5273"/>
      </w:tblGrid>
      <w:tr w14:paraId="3C88A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9" w:type="dxa"/>
          </w:tcPr>
          <w:p w14:paraId="000A20A2">
            <w:pPr>
              <w:spacing w:line="360" w:lineRule="auto"/>
              <w:jc w:val="center"/>
              <w:rPr>
                <w:rFonts w:ascii="宋体" w:hAnsi="宋体" w:eastAsia="宋体" w:cs="宋体"/>
                <w:snapToGrid w:val="0"/>
                <w:color w:val="000000" w:themeColor="text1"/>
                <w:kern w:val="0"/>
                <w:sz w:val="24"/>
                <w:shd w:val="clear" w:color="auto" w:fill="FFFFFF"/>
              </w:rPr>
            </w:pPr>
            <w:r>
              <w:rPr>
                <w:rFonts w:hint="eastAsia" w:ascii="宋体" w:hAnsi="宋体" w:cs="Microsoft Himalaya"/>
                <w:color w:val="000000" w:themeColor="text1"/>
                <w:sz w:val="24"/>
              </w:rPr>
              <w:t>服务等级</w:t>
            </w:r>
          </w:p>
        </w:tc>
        <w:tc>
          <w:tcPr>
            <w:tcW w:w="1380" w:type="dxa"/>
          </w:tcPr>
          <w:p w14:paraId="5EB16C42">
            <w:pPr>
              <w:spacing w:line="360" w:lineRule="auto"/>
              <w:jc w:val="center"/>
              <w:rPr>
                <w:rFonts w:ascii="宋体" w:hAnsi="宋体" w:eastAsia="宋体" w:cs="宋体"/>
                <w:snapToGrid w:val="0"/>
                <w:color w:val="000000" w:themeColor="text1"/>
                <w:kern w:val="0"/>
                <w:sz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hd w:val="clear" w:color="auto" w:fill="FFFFFF"/>
              </w:rPr>
              <w:t>收费标准</w:t>
            </w:r>
          </w:p>
        </w:tc>
        <w:tc>
          <w:tcPr>
            <w:tcW w:w="5273" w:type="dxa"/>
          </w:tcPr>
          <w:p w14:paraId="58B846EA">
            <w:pPr>
              <w:spacing w:line="360" w:lineRule="auto"/>
              <w:jc w:val="center"/>
              <w:rPr>
                <w:rFonts w:ascii="宋体" w:hAnsi="宋体" w:eastAsia="宋体" w:cs="宋体"/>
                <w:snapToGrid w:val="0"/>
                <w:color w:val="000000" w:themeColor="text1"/>
                <w:kern w:val="0"/>
                <w:sz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hd w:val="clear" w:color="auto" w:fill="FFFFFF"/>
              </w:rPr>
              <w:t>服务内容</w:t>
            </w:r>
          </w:p>
        </w:tc>
      </w:tr>
      <w:tr w14:paraId="44AC0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9" w:type="dxa"/>
          </w:tcPr>
          <w:p w14:paraId="4EB45F84">
            <w:pPr>
              <w:spacing w:line="360" w:lineRule="auto"/>
              <w:rPr>
                <w:rFonts w:ascii="宋体" w:hAnsi="宋体" w:eastAsia="宋体" w:cs="宋体"/>
                <w:snapToGrid w:val="0"/>
                <w:color w:val="000000" w:themeColor="text1"/>
                <w:kern w:val="0"/>
                <w:sz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hd w:val="clear" w:color="auto" w:fill="FFFFFF"/>
              </w:rPr>
              <w:t>多对多（生活自理，病情稳定或轻度介护患者）</w:t>
            </w:r>
          </w:p>
        </w:tc>
        <w:tc>
          <w:tcPr>
            <w:tcW w:w="1380" w:type="dxa"/>
          </w:tcPr>
          <w:p w14:paraId="216A0ED6">
            <w:pPr>
              <w:spacing w:line="360" w:lineRule="auto"/>
              <w:rPr>
                <w:rFonts w:ascii="宋体" w:hAnsi="宋体" w:eastAsia="宋体" w:cs="宋体"/>
                <w:snapToGrid w:val="0"/>
                <w:color w:val="000000" w:themeColor="text1"/>
                <w:kern w:val="0"/>
                <w:sz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hd w:val="clear" w:color="auto" w:fill="FFFFFF"/>
              </w:rPr>
              <w:t>100元/半天</w:t>
            </w:r>
          </w:p>
          <w:p w14:paraId="62183A27">
            <w:pPr>
              <w:spacing w:line="360" w:lineRule="auto"/>
              <w:rPr>
                <w:rFonts w:ascii="宋体" w:hAnsi="宋体" w:eastAsia="宋体" w:cs="宋体"/>
                <w:snapToGrid w:val="0"/>
                <w:color w:val="000000" w:themeColor="text1"/>
                <w:kern w:val="0"/>
                <w:sz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hd w:val="clear" w:color="auto" w:fill="FFFFFF"/>
              </w:rPr>
              <w:t>（日班或夜班阶段性服务 ）</w:t>
            </w:r>
          </w:p>
        </w:tc>
        <w:tc>
          <w:tcPr>
            <w:tcW w:w="5273" w:type="dxa"/>
          </w:tcPr>
          <w:p w14:paraId="242840FC">
            <w:pPr>
              <w:spacing w:line="360" w:lineRule="auto"/>
              <w:rPr>
                <w:rFonts w:ascii="宋体" w:hAnsi="宋体" w:eastAsia="宋体" w:cs="宋体"/>
                <w:snapToGrid w:val="0"/>
                <w:color w:val="000000" w:themeColor="text1"/>
                <w:kern w:val="0"/>
                <w:sz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hd w:val="clear" w:color="auto" w:fill="FFFFFF"/>
              </w:rPr>
              <w:t>1.帮助患者洗脸、洗脚、洗头、梳头、擦身、修剪指甲、喂水、喂饭、更衣洗衣、处理大小便；2.床单位的整洁，负责更换床单被套、维持病房环境的清洁、整齐；3.清洁口腔、 清洁会阴部及大小便标本的留取；4.翻身及床上移动、上下床及肢体主动、被动运动；5.观察输液情况；6.护送外出检查或康复；7.观察尿量、引流量情况；8.协助落实安全防护措施；9.协助病情观察 ，及时汇报护士；10.关注患者情绪，提供心理慰藉支持等情绪价值。</w:t>
            </w:r>
          </w:p>
        </w:tc>
      </w:tr>
      <w:tr w14:paraId="44D73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9" w:type="dxa"/>
          </w:tcPr>
          <w:p w14:paraId="78B8C73F">
            <w:pPr>
              <w:spacing w:line="360" w:lineRule="auto"/>
              <w:rPr>
                <w:rFonts w:ascii="宋体" w:hAnsi="宋体" w:eastAsia="宋体" w:cs="宋体"/>
                <w:snapToGrid w:val="0"/>
                <w:color w:val="000000" w:themeColor="text1"/>
                <w:kern w:val="0"/>
                <w:sz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hd w:val="clear" w:color="auto" w:fill="FFFFFF"/>
              </w:rPr>
              <w:t>多对多（生活部分自理患者）</w:t>
            </w:r>
          </w:p>
        </w:tc>
        <w:tc>
          <w:tcPr>
            <w:tcW w:w="1380" w:type="dxa"/>
          </w:tcPr>
          <w:p w14:paraId="2C6D6CEA">
            <w:pPr>
              <w:spacing w:line="360" w:lineRule="auto"/>
              <w:rPr>
                <w:rFonts w:ascii="宋体" w:hAnsi="宋体" w:eastAsia="宋体" w:cs="宋体"/>
                <w:snapToGrid w:val="0"/>
                <w:color w:val="000000" w:themeColor="text1"/>
                <w:kern w:val="0"/>
                <w:sz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hd w:val="clear" w:color="auto" w:fill="FFFFFF"/>
              </w:rPr>
              <w:t>150元/天</w:t>
            </w:r>
          </w:p>
        </w:tc>
        <w:tc>
          <w:tcPr>
            <w:tcW w:w="5273" w:type="dxa"/>
          </w:tcPr>
          <w:p w14:paraId="1E86840F">
            <w:pPr>
              <w:spacing w:line="360" w:lineRule="auto"/>
              <w:rPr>
                <w:rFonts w:ascii="宋体" w:hAnsi="宋体" w:eastAsia="宋体" w:cs="宋体"/>
                <w:snapToGrid w:val="0"/>
                <w:color w:val="000000" w:themeColor="text1"/>
                <w:kern w:val="0"/>
                <w:sz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hd w:val="clear" w:color="auto" w:fill="FFFFFF"/>
              </w:rPr>
              <w:t>团队式巡回服务，服务内容同上</w:t>
            </w:r>
          </w:p>
        </w:tc>
      </w:tr>
      <w:tr w14:paraId="44FC9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9" w:type="dxa"/>
          </w:tcPr>
          <w:p w14:paraId="0F8E469B">
            <w:pPr>
              <w:spacing w:line="360" w:lineRule="auto"/>
              <w:rPr>
                <w:rFonts w:ascii="宋体" w:hAnsi="宋体" w:eastAsia="宋体" w:cs="宋体"/>
                <w:snapToGrid w:val="0"/>
                <w:color w:val="000000" w:themeColor="text1"/>
                <w:kern w:val="0"/>
                <w:sz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hd w:val="clear" w:color="auto" w:fill="FFFFFF"/>
              </w:rPr>
              <w:t>一对一（经医护评估病情严重或特殊的患者）</w:t>
            </w:r>
          </w:p>
        </w:tc>
        <w:tc>
          <w:tcPr>
            <w:tcW w:w="1380" w:type="dxa"/>
          </w:tcPr>
          <w:p w14:paraId="2E3FA989">
            <w:pPr>
              <w:spacing w:line="360" w:lineRule="auto"/>
              <w:rPr>
                <w:rFonts w:ascii="宋体" w:hAnsi="宋体" w:eastAsia="宋体" w:cs="宋体"/>
                <w:snapToGrid w:val="0"/>
                <w:color w:val="000000" w:themeColor="text1"/>
                <w:kern w:val="0"/>
                <w:sz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hd w:val="clear" w:color="auto" w:fill="FFFFFF"/>
              </w:rPr>
              <w:t>260元/天</w:t>
            </w:r>
          </w:p>
        </w:tc>
        <w:tc>
          <w:tcPr>
            <w:tcW w:w="5273" w:type="dxa"/>
          </w:tcPr>
          <w:p w14:paraId="3749539E">
            <w:pPr>
              <w:spacing w:line="360" w:lineRule="auto"/>
              <w:rPr>
                <w:rFonts w:ascii="宋体" w:hAnsi="宋体" w:eastAsia="宋体" w:cs="宋体"/>
                <w:snapToGrid w:val="0"/>
                <w:color w:val="000000" w:themeColor="text1"/>
                <w:kern w:val="0"/>
                <w:sz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hd w:val="clear" w:color="auto" w:fill="FFFFFF"/>
              </w:rPr>
              <w:t>24小时在岗专职照护，服务内容同上</w:t>
            </w:r>
          </w:p>
        </w:tc>
      </w:tr>
    </w:tbl>
    <w:p w14:paraId="10AE9757">
      <w:pPr>
        <w:spacing w:line="360" w:lineRule="auto"/>
        <w:ind w:firstLine="560" w:firstLineChars="200"/>
        <w:rPr>
          <w:rFonts w:asciiTheme="minorEastAsia" w:hAnsiTheme="minorEastAsia" w:cstheme="minorEastAsia"/>
          <w:sz w:val="28"/>
          <w:szCs w:val="28"/>
        </w:rPr>
      </w:pPr>
    </w:p>
    <w:p w14:paraId="14F17F21">
      <w:pPr>
        <w:spacing w:line="360" w:lineRule="auto"/>
        <w:ind w:firstLine="560" w:firstLineChars="200"/>
        <w:rPr>
          <w:rFonts w:asciiTheme="minorEastAsia" w:hAnsiTheme="minorEastAsia" w:cstheme="minorEastAsia"/>
          <w:sz w:val="28"/>
          <w:szCs w:val="28"/>
        </w:rPr>
      </w:pPr>
    </w:p>
    <w:p w14:paraId="45115031">
      <w:pPr>
        <w:spacing w:line="360" w:lineRule="auto"/>
        <w:ind w:firstLine="560" w:firstLineChars="200"/>
        <w:rPr>
          <w:rFonts w:asciiTheme="minorEastAsia" w:hAnsiTheme="minorEastAsia" w:cstheme="minorEastAsia"/>
          <w:sz w:val="28"/>
          <w:szCs w:val="28"/>
        </w:rPr>
      </w:pPr>
    </w:p>
    <w:p w14:paraId="2D3954F0">
      <w:pPr>
        <w:rPr>
          <w:rFonts w:asciiTheme="minorEastAsia" w:hAnsiTheme="minorEastAsia" w:cstheme="minorEastAsia"/>
          <w:sz w:val="28"/>
          <w:szCs w:val="28"/>
        </w:rPr>
      </w:pPr>
    </w:p>
    <w:p w14:paraId="3F821A94">
      <w:pPr>
        <w:tabs>
          <w:tab w:val="left" w:pos="5886"/>
        </w:tabs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8"/>
          <w:szCs w:val="28"/>
        </w:rPr>
        <w:tab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Himalaya">
    <w:panose1 w:val="01010100010101010101"/>
    <w:charset w:val="00"/>
    <w:family w:val="auto"/>
    <w:pitch w:val="default"/>
    <w:sig w:usb0="80000003" w:usb1="00010000" w:usb2="00000040" w:usb3="00000000" w:csb0="00000001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435A6572"/>
    <w:rsid w:val="00145966"/>
    <w:rsid w:val="001739F4"/>
    <w:rsid w:val="002A52E2"/>
    <w:rsid w:val="00656C99"/>
    <w:rsid w:val="006B0C35"/>
    <w:rsid w:val="0096281E"/>
    <w:rsid w:val="00B1652D"/>
    <w:rsid w:val="00B92A4D"/>
    <w:rsid w:val="00C37A61"/>
    <w:rsid w:val="00D01EA2"/>
    <w:rsid w:val="01227E96"/>
    <w:rsid w:val="1D4B1F5B"/>
    <w:rsid w:val="1FC55FF4"/>
    <w:rsid w:val="23624425"/>
    <w:rsid w:val="276179B3"/>
    <w:rsid w:val="303A0046"/>
    <w:rsid w:val="352764C8"/>
    <w:rsid w:val="39EF3F42"/>
    <w:rsid w:val="3E0B799C"/>
    <w:rsid w:val="435A6572"/>
    <w:rsid w:val="4FB66010"/>
    <w:rsid w:val="537D42F8"/>
    <w:rsid w:val="5A920F10"/>
    <w:rsid w:val="6269454C"/>
    <w:rsid w:val="63AB227F"/>
    <w:rsid w:val="68C31F72"/>
    <w:rsid w:val="6B892E87"/>
    <w:rsid w:val="6C1C7E87"/>
    <w:rsid w:val="6CD1036C"/>
    <w:rsid w:val="77E82A50"/>
    <w:rsid w:val="7C8161A8"/>
    <w:rsid w:val="CBDE8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font0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3</Pages>
  <Words>1212</Words>
  <Characters>1271</Characters>
  <Lines>9</Lines>
  <Paragraphs>2</Paragraphs>
  <TotalTime>0</TotalTime>
  <ScaleCrop>false</ScaleCrop>
  <LinksUpToDate>false</LinksUpToDate>
  <CharactersWithSpaces>1288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2025-07-09T09:38:00Z</dcterms:created>
  <dc:creator>M .</dc:creator>
  <cp:lastModifiedBy>幸福么</cp:lastModifiedBy>
  <cp:lastPrinted>2025-07-09T13:40:00Z</cp:lastPrinted>
  <dcterms:modified xsi:type="dcterms:W3CDTF">2026-10-15T05:20:48Z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340129C1FBAD4BB0A2EDAC73CD0983C6_13</vt:lpwstr>
  </property>
  <property fmtid="{D5CDD505-2E9C-101B-9397-08002B2CF9AE}" pid="4" name="KSOTemplateDocerSaveRecord">
    <vt:lpwstr>eyJoZGlkIjoiZTFlNTliMzFkNWEwMGM1Y2NhYTMwMWE1MzlhYzdjMmMiLCJ1c2VySWQiOiIyNzM5MDI3NzkifQ==</vt:lpwstr>
  </property>
</Properties>
</file>